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26-336</w:t>
      </w:r>
    </w:p>
    <w:p>
      <w:pPr>
        <w:spacing w:before="0" w:after="0" w:line="480"/>
        <w:ind w:left="120"/>
        <w:jc w:val="left"/>
      </w:pPr>
    </w:p>
    <w:p>
      <w:pPr>
        <w:spacing w:before="0" w:after="0" w:line="480"/>
        <w:ind w:left="120"/>
        <w:jc w:val="center"/>
      </w:pPr>
      <w:r>
        <w:rPr>
          <w:rFonts w:ascii="Times New Roman" w:hAnsi="Times New Roman"/>
          <w:b/>
          <w:i w:val="false"/>
          <w:color w:val="000000"/>
          <w:sz w:val="28"/>
        </w:rPr>
        <w:t>WORKERS’ COMPENSATION DIVISION[876]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876—Chapter 1</w:t>
      </w:r>
    </w:p>
    <w:p>
      <w:pPr>
        <w:spacing w:before="0" w:after="0" w:line="480"/>
        <w:ind w:left="120"/>
        <w:jc w:val="center"/>
      </w:pPr>
      <w:r>
        <w:rPr>
          <w:rFonts w:ascii="Times New Roman" w:hAnsi="Times New Roman"/>
          <w:b w:val="false"/>
          <w:i w:val="false"/>
          <w:color w:val="000000"/>
          <w:sz w:val="24"/>
        </w:rPr>
        <w:t>“Purpose and Function”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10A.310(1)“a,” 17A, and Executive Order 10</w:t>
      </w:r>
    </w:p>
    <w:p>
      <w:pPr>
        <w:spacing w:before="0" w:after="0" w:line="480"/>
        <w:ind w:left="120"/>
        <w:jc w:val="both"/>
      </w:pPr>
      <w:r>
        <w:rPr>
          <w:rFonts w:ascii="Times New Roman" w:hAnsi="Times New Roman"/>
          <w:b w:val="false"/>
          <w:i w:val="false"/>
          <w:color w:val="000000"/>
          <w:sz w:val="24"/>
        </w:rPr>
        <w:t>State or federal law(s) implemented by the rulemaking: Iowa Code sections 17A.3(1)“a” and “b” and 84A.5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1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Via videoconference call:</w:t>
            </w:r>
            <w:r>
              <w:br/>
            </w:r>
            <w:r>
              <w:rPr>
                <w:rFonts w:ascii="Times New Roman" w:hAnsi="Times New Roman"/>
                <w:b w:val="false"/>
                <w:i w:val="false"/>
                <w:color w:val="000000"/>
                <w:sz w:val="14"/>
              </w:rPr>
              <w:t xml:space="preserve"> </w:t>
            </w:r>
            <w:hyperlink r:id="rId4">
              <w:r>
                <w:rPr>
                  <w:rStyle w:val="Hyperlink"/>
                  <w:rFonts w:ascii="Times New Roman" w:hAnsi="Times New Roman"/>
                  <w:b w:val="false"/>
                  <w:i w:val="false"/>
                  <w:color w:val="0000ff"/>
                  <w:sz w:val="14"/>
                </w:rPr>
                <w:t>dial-iowa-gov.zoom.us/j/81654334225?pwd= 5JUj7K10vOhVPFGUp2QWlyI2imRXx9.1</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Workers’ Compensation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William Grell</w:t>
            </w:r>
            <w:r>
              <w:br/>
            </w:r>
            <w:r>
              <w:rPr>
                <w:rFonts w:ascii="Times New Roman" w:hAnsi="Times New Roman"/>
                <w:b w:val="false"/>
                <w:i w:val="false"/>
                <w:color w:val="000000"/>
                <w:sz w:val="14"/>
              </w:rPr>
              <w:t>Interim Workers’ Compensation Commissioner</w:t>
            </w:r>
            <w:r>
              <w:br/>
            </w:r>
            <w:r>
              <w:rPr>
                <w:rFonts w:ascii="Times New Roman" w:hAnsi="Times New Roman"/>
                <w:b w:val="false"/>
                <w:i w:val="false"/>
                <w:color w:val="000000"/>
                <w:sz w:val="14"/>
              </w:rPr>
              <w:t>Iowa Workers’ Compensation Division</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515.829.5993</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william.grell@dia.iowa.gov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Chapter 1 is to provide the purpose and function of the Workers’ Compensation Division. The chapter explains the functions of the Division, including compliance and adjudication and provides the public with contact information for the Division.</w:t>
      </w:r>
    </w:p>
    <w:p>
      <w:pPr>
        <w:spacing w:before="0" w:after="0" w:line="480"/>
        <w:ind w:left="120"/>
        <w:jc w:val="both"/>
      </w:pPr>
      <w:r>
        <w:rPr>
          <w:rFonts w:ascii="Times New Roman" w:hAnsi="Times New Roman"/>
          <w:b w:val="false"/>
          <w:i w:val="false"/>
          <w:color w:val="000000"/>
          <w:sz w:val="24"/>
        </w:rPr>
        <w:t>    In conducting a comprehensive review of Chapter 1 in accordance with the mandates of Executive Order 10, language is proposed to be changed to replace outdated statutory references, language, and information. Additionally, the Division’s address and website information is proposed to be updated.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Costs are not generally incurred by the public as a result of this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general public will benefit from having updated and accurate information regarding the purpose and function of the Division, as well as updated contact information.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costs to the Division to implement and enforce this proposed chapter involve two full-time compliance administrators, two docket clerks, one paralegal, one hearing scheduler, one administrative assistant, one records clerk, and 11 deputy workers’ compensation commissioners. There are also costs for a commissioner and chief deputy commissioner, but these positions are currently open.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proposed changes to the agency’s budget and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benefit of this proposed rulemaking is to have an accurate description of the function and purpose of the Division, along with current contact information. Inaction is not an option because rulemaking is the legally required method to comply with the Iowa Code and the mandates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other legally permissible options, and the proposed rulemaking is not costly or intrusive.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There are no other legally valid options, and the proposed rulemaking is not costly or intrusive.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No other legally valid methods exist, and the proposed rulemaking is not costly or intrusive.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Chapter 1 does not substantially impact small businesses because it is solely informative in nature and does not contain any compliance or other requirements.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876—Chapter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PURPOSE AND FUNCTION</w:t>
      </w:r>
    </w:p>
    <w:p>
      <w:pPr>
        <w:spacing w:before="0" w:after="0" w:line="480"/>
        <w:ind w:left="120"/>
        <w:jc w:val="both"/>
      </w:pPr>
      <w:r>
        <w:rPr>
          <w:rFonts w:ascii="Times New Roman" w:hAnsi="Times New Roman"/>
          <w:b/>
          <w:i w:val="false"/>
          <w:color w:val="000000"/>
          <w:sz w:val="24"/>
        </w:rPr>
        <w:t>876—1.1</w:t>
      </w:r>
      <w:r>
        <w:rPr>
          <w:rFonts w:ascii="Times New Roman" w:hAnsi="Times New Roman"/>
          <w:b/>
          <w:i w:val="false"/>
          <w:color w:val="000000"/>
          <w:sz w:val="24"/>
        </w:rPr>
        <w:t xml:space="preserve">(86,17A) </w:t>
      </w:r>
      <w:r>
        <w:rPr>
          <w:rFonts w:ascii="Times New Roman" w:hAnsi="Times New Roman"/>
          <w:b/>
          <w:i w:val="false"/>
          <w:color w:val="000000"/>
          <w:sz w:val="24"/>
        </w:rPr>
        <w:t xml:space="preserve">Purpose and function. </w:t>
      </w:r>
      <w:r>
        <w:rPr>
          <w:rFonts w:ascii="Times New Roman" w:hAnsi="Times New Roman"/>
          <w:b w:val="false"/>
          <w:i w:val="false"/>
          <w:color w:val="000000"/>
          <w:sz w:val="24"/>
        </w:rPr>
        <w:t xml:space="preserve">The function of the workers’ compensation division of the department of inspections, appeals, and licensing is to adjudicate the rights and duties of persons provided for in Iowa Code chapters </w:t>
      </w:r>
      <w:hyperlink r:id="rId6">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8">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 xml:space="preserve"> and these rules and to administer and enforce the provisions of Iowa Code chapters </w:t>
      </w:r>
      <w:hyperlink r:id="rId10">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12">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 xml:space="preserve"> and these rules. The indicated chapters provide for the rights and duties of persons injured in employment and the responsible employers and insurance carriers. The chapters are commonly referred to as the workers’ compensation chapters of the Iowa Code. The Iowa workers’ compensation commissioner is the executive head of the workers’ compensation division who serves at the pleasure of the governor, subject to the confirmation of the senate. Two major sections within the division, compliance and adjudication, carry out the purpose of the division as set out by the laws of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w:t>
      </w:r>
      <w:r>
        <w:rPr>
          <w:rFonts w:ascii="Times New Roman" w:hAnsi="Times New Roman"/>
          <w:b w:val="false"/>
          <w:i w:val="false"/>
          <w:color w:val="000000"/>
          <w:sz w:val="24"/>
        </w:rPr>
        <w:t> </w:t>
      </w:r>
      <w:r>
        <w:rPr>
          <w:rFonts w:ascii="Times New Roman" w:hAnsi="Times New Roman"/>
          <w:b w:val="false"/>
          <w:i/>
          <w:color w:val="000000"/>
          <w:sz w:val="24"/>
        </w:rPr>
        <w:t xml:space="preserve">Compliance section. </w:t>
      </w:r>
      <w:r>
        <w:rPr>
          <w:rFonts w:ascii="Times New Roman" w:hAnsi="Times New Roman"/>
          <w:b w:val="false"/>
          <w:i w:val="false"/>
          <w:color w:val="000000"/>
          <w:sz w:val="24"/>
        </w:rPr>
        <w:t>The compliance section prepares and distributes literature concerning workers’ compensation laws, rates, judicial decisions, and statistics; responds to written and oral inquiries regarding the law; conducts conferences and training sessions; provides appropriate forms for use in matters under the jurisdiction of the division; establishes and monitors files arising from claims of work-related injuries and illness; and informs parties to a claim of their rights and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w:t>
      </w:r>
      <w:r>
        <w:rPr>
          <w:rFonts w:ascii="Times New Roman" w:hAnsi="Times New Roman"/>
          <w:b w:val="false"/>
          <w:i w:val="false"/>
          <w:color w:val="000000"/>
          <w:sz w:val="24"/>
        </w:rPr>
        <w:t> </w:t>
      </w:r>
      <w:r>
        <w:rPr>
          <w:rFonts w:ascii="Times New Roman" w:hAnsi="Times New Roman"/>
          <w:b w:val="false"/>
          <w:i/>
          <w:color w:val="000000"/>
          <w:sz w:val="24"/>
        </w:rPr>
        <w:t xml:space="preserve">Adjudication section. </w:t>
      </w:r>
      <w:r>
        <w:rPr>
          <w:rFonts w:ascii="Times New Roman" w:hAnsi="Times New Roman"/>
          <w:b w:val="false"/>
          <w:i w:val="false"/>
          <w:color w:val="000000"/>
          <w:sz w:val="24"/>
        </w:rPr>
        <w:t>The adjudication section determines, by adjudicative means, the rights and liabilities of parties in a disputed claim by conducting hearings and rendering decisions, approving settlements in accordance with the statutes, and conducting appeals within the division.</w:t>
      </w:r>
    </w:p>
    <w:p>
      <w:pPr>
        <w:spacing w:before="210" w:after="0" w:line="480"/>
        <w:ind w:left="120"/>
        <w:jc w:val="both"/>
      </w:pPr>
      <w:r>
        <w:rPr>
          <w:rFonts w:ascii="Times New Roman" w:hAnsi="Times New Roman"/>
          <w:b/>
          <w:i w:val="false"/>
          <w:color w:val="000000"/>
          <w:sz w:val="24"/>
        </w:rPr>
        <w:t>876—1.2</w:t>
      </w:r>
      <w:r>
        <w:rPr>
          <w:rFonts w:ascii="Times New Roman" w:hAnsi="Times New Roman"/>
          <w:b/>
          <w:i w:val="false"/>
          <w:color w:val="000000"/>
          <w:sz w:val="24"/>
        </w:rPr>
        <w:t xml:space="preserve">(86,17A) </w:t>
      </w:r>
      <w:r>
        <w:rPr>
          <w:rFonts w:ascii="Times New Roman" w:hAnsi="Times New Roman"/>
          <w:b/>
          <w:i w:val="false"/>
          <w:color w:val="000000"/>
          <w:sz w:val="24"/>
        </w:rPr>
        <w:t xml:space="preserve">Location. </w:t>
      </w:r>
      <w:r>
        <w:rPr>
          <w:rFonts w:ascii="Times New Roman" w:hAnsi="Times New Roman"/>
          <w:b w:val="false"/>
          <w:i w:val="false"/>
          <w:color w:val="000000"/>
          <w:sz w:val="24"/>
        </w:rPr>
        <w:t xml:space="preserve">Interested persons may contact the Iowa workers’ compensation commissioner in person or by mail at 6200 Park Avenue, Suite 100, Des Moines, Iowa 50321-1371; by telephone at 515.725.4120 or 1.800.645.4583; by fax at 515.281.6501; or at the website address at </w:t>
      </w:r>
      <w:hyperlink r:id="rId14">
        <w:r>
          <w:rPr>
            <w:rStyle w:val="Hyperlink"/>
            <w:rFonts w:ascii="Times New Roman" w:hAnsi="Times New Roman"/>
            <w:b w:val="false"/>
            <w:i w:val="false"/>
            <w:color w:val="000000"/>
            <w:sz w:val="24"/>
            <w:u w:val="single"/>
          </w:rPr>
          <w:t>dial.iowa.gov/hearings/workers-comp</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5">
        <w:r>
          <w:rPr>
            <w:rStyle w:val="Hyperlink"/>
            <w:rFonts w:ascii="Times New Roman" w:hAnsi="Times New Roman"/>
            <w:b w:val="false"/>
            <w:i w:val="false"/>
            <w:color w:val="000000"/>
            <w:sz w:val="24"/>
          </w:rPr>
          <w:t>17A.3(1)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84A.5</w:t>
        </w:r>
      </w:hyperlink>
      <w:r>
        <w:rPr>
          <w:rFonts w:ascii="Times New Roman" w:hAnsi="Times New Roman"/>
          <w:b w:val="false"/>
          <w:i w:val="false"/>
          <w:color w:val="000000"/>
          <w:sz w:val="24"/>
        </w:rPr>
        <w:t>.</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dial-iowa-gov.zoom.us/j/81654334225?pwd= 5JUj7K10vOhVPFGUp2QWlyI2imRXx9.1" Type="http://schemas.openxmlformats.org/officeDocument/2006/relationships/hyperlink" Id="rId4"/>
    <Relationship TargetMode="External" Target="mailto:william.grell@dia.iowa.gov" Type="http://schemas.openxmlformats.org/officeDocument/2006/relationships/hyperlink" Id="rId5"/>
    <Relationship TargetMode="External" Target="https://www.legis.iowa.gov/docs/ico/chapter/10A.pdf" Type="http://schemas.openxmlformats.org/officeDocument/2006/relationships/hyperlink" Id="rId6"/>
    <Relationship TargetMode="External" Target="https://www.legis.iowa.gov/docs/ico/chapter/85.pdf" Type="http://schemas.openxmlformats.org/officeDocument/2006/relationships/hyperlink" Id="rId7"/>
    <Relationship TargetMode="External" Target="https://www.legis.iowa.gov/docs/ico/chapter/85B.pdf" Type="http://schemas.openxmlformats.org/officeDocument/2006/relationships/hyperlink" Id="rId8"/>
    <Relationship TargetMode="External" Target="https://www.legis.iowa.gov/docs/ico/chapter/87.pdf" Type="http://schemas.openxmlformats.org/officeDocument/2006/relationships/hyperlink" Id="rId9"/>
    <Relationship TargetMode="External" Target="https://www.legis.iowa.gov/docs/ico/chapter/10A.pdf" Type="http://schemas.openxmlformats.org/officeDocument/2006/relationships/hyperlink" Id="rId10"/>
    <Relationship TargetMode="External" Target="https://www.legis.iowa.gov/docs/ico/chapter/85.pdf" Type="http://schemas.openxmlformats.org/officeDocument/2006/relationships/hyperlink" Id="rId11"/>
    <Relationship TargetMode="External" Target="https://www.legis.iowa.gov/docs/ico/chapter/85B.pdf" Type="http://schemas.openxmlformats.org/officeDocument/2006/relationships/hyperlink" Id="rId12"/>
    <Relationship TargetMode="External" Target="https://www.legis.iowa.gov/docs/ico/chapter/87.pdf" Type="http://schemas.openxmlformats.org/officeDocument/2006/relationships/hyperlink" Id="rId13"/>
    <Relationship TargetMode="External" Target="http://dial.iowa.gov/hearings/workers-comp"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84A.5.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